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4C7" w:rsidRPr="00282DF1" w:rsidRDefault="003C14C7" w:rsidP="003C14C7">
      <w:pPr>
        <w:autoSpaceDE w:val="0"/>
        <w:autoSpaceDN w:val="0"/>
        <w:adjustRightInd w:val="0"/>
        <w:spacing w:after="0" w:line="240" w:lineRule="auto"/>
        <w:ind w:firstLine="708"/>
        <w:jc w:val="right"/>
        <w:rPr>
          <w:rFonts w:ascii="Times New Roman" w:hAnsi="Times New Roman" w:cs="Times New Roman"/>
          <w:sz w:val="28"/>
          <w:szCs w:val="28"/>
        </w:rPr>
      </w:pPr>
      <w:r w:rsidRPr="00282DF1">
        <w:rPr>
          <w:rFonts w:ascii="Times New Roman" w:hAnsi="Times New Roman" w:cs="Times New Roman"/>
          <w:sz w:val="28"/>
          <w:szCs w:val="28"/>
        </w:rPr>
        <w:t>Приложение</w:t>
      </w:r>
      <w:r w:rsidR="00282DF1" w:rsidRPr="00282DF1">
        <w:rPr>
          <w:rFonts w:ascii="Times New Roman" w:hAnsi="Times New Roman" w:cs="Times New Roman"/>
          <w:sz w:val="28"/>
          <w:szCs w:val="28"/>
        </w:rPr>
        <w:t xml:space="preserve"> 18</w:t>
      </w:r>
    </w:p>
    <w:p w:rsidR="003C14C7" w:rsidRDefault="003C14C7" w:rsidP="003C14C7">
      <w:pPr>
        <w:autoSpaceDE w:val="0"/>
        <w:autoSpaceDN w:val="0"/>
        <w:adjustRightInd w:val="0"/>
        <w:spacing w:after="0" w:line="240" w:lineRule="auto"/>
        <w:ind w:firstLine="708"/>
        <w:jc w:val="right"/>
        <w:rPr>
          <w:rFonts w:ascii="Times New Roman" w:hAnsi="Times New Roman" w:cs="Times New Roman"/>
          <w:b/>
          <w:i/>
          <w:sz w:val="28"/>
          <w:szCs w:val="28"/>
        </w:rPr>
      </w:pPr>
    </w:p>
    <w:p w:rsidR="001D356B" w:rsidRDefault="003C14C7" w:rsidP="003C14C7">
      <w:pPr>
        <w:autoSpaceDE w:val="0"/>
        <w:autoSpaceDN w:val="0"/>
        <w:adjustRightInd w:val="0"/>
        <w:spacing w:after="0" w:line="240" w:lineRule="auto"/>
        <w:ind w:firstLine="708"/>
        <w:jc w:val="center"/>
        <w:rPr>
          <w:rFonts w:ascii="Times New Roman" w:hAnsi="Times New Roman" w:cs="Times New Roman"/>
          <w:b/>
          <w:i/>
          <w:sz w:val="28"/>
          <w:szCs w:val="28"/>
        </w:rPr>
      </w:pPr>
      <w:r w:rsidRPr="00BD241F">
        <w:rPr>
          <w:rFonts w:ascii="Times New Roman" w:hAnsi="Times New Roman" w:cs="Times New Roman"/>
          <w:b/>
          <w:i/>
          <w:sz w:val="28"/>
          <w:szCs w:val="28"/>
        </w:rPr>
        <w:t xml:space="preserve">Информация о </w:t>
      </w:r>
      <w:r w:rsidR="001D356B">
        <w:rPr>
          <w:rFonts w:ascii="Times New Roman" w:hAnsi="Times New Roman" w:cs="Times New Roman"/>
          <w:b/>
          <w:i/>
          <w:sz w:val="28"/>
          <w:szCs w:val="28"/>
        </w:rPr>
        <w:t xml:space="preserve">потенциальных </w:t>
      </w:r>
      <w:r w:rsidRPr="00BD241F">
        <w:rPr>
          <w:rFonts w:ascii="Times New Roman" w:hAnsi="Times New Roman" w:cs="Times New Roman"/>
          <w:b/>
          <w:i/>
          <w:sz w:val="28"/>
          <w:szCs w:val="28"/>
        </w:rPr>
        <w:t xml:space="preserve">лучших региональных практиках, </w:t>
      </w:r>
    </w:p>
    <w:p w:rsidR="003C14C7" w:rsidRDefault="003C14C7" w:rsidP="003C14C7">
      <w:pPr>
        <w:autoSpaceDE w:val="0"/>
        <w:autoSpaceDN w:val="0"/>
        <w:adjustRightInd w:val="0"/>
        <w:spacing w:after="0" w:line="240" w:lineRule="auto"/>
        <w:ind w:firstLine="708"/>
        <w:jc w:val="center"/>
        <w:rPr>
          <w:rFonts w:ascii="Times New Roman" w:hAnsi="Times New Roman" w:cs="Times New Roman"/>
          <w:b/>
          <w:i/>
          <w:sz w:val="28"/>
          <w:szCs w:val="28"/>
        </w:rPr>
      </w:pPr>
      <w:r w:rsidRPr="00BD241F">
        <w:rPr>
          <w:rFonts w:ascii="Times New Roman" w:hAnsi="Times New Roman" w:cs="Times New Roman"/>
          <w:b/>
          <w:i/>
          <w:sz w:val="28"/>
          <w:szCs w:val="28"/>
        </w:rPr>
        <w:t xml:space="preserve">внедренных </w:t>
      </w:r>
      <w:r w:rsidR="001D356B">
        <w:rPr>
          <w:rFonts w:ascii="Times New Roman" w:hAnsi="Times New Roman" w:cs="Times New Roman"/>
          <w:b/>
          <w:i/>
          <w:sz w:val="28"/>
          <w:szCs w:val="28"/>
        </w:rPr>
        <w:t xml:space="preserve">в Мурманской области </w:t>
      </w:r>
      <w:r w:rsidRPr="00BD241F">
        <w:rPr>
          <w:rFonts w:ascii="Times New Roman" w:hAnsi="Times New Roman" w:cs="Times New Roman"/>
          <w:b/>
          <w:i/>
          <w:sz w:val="28"/>
          <w:szCs w:val="28"/>
        </w:rPr>
        <w:t>по итогам отчетного года</w:t>
      </w:r>
    </w:p>
    <w:p w:rsidR="00C21CC7" w:rsidRDefault="00C21CC7" w:rsidP="003C14C7">
      <w:pPr>
        <w:autoSpaceDE w:val="0"/>
        <w:autoSpaceDN w:val="0"/>
        <w:adjustRightInd w:val="0"/>
        <w:spacing w:after="0" w:line="240" w:lineRule="auto"/>
        <w:ind w:firstLine="708"/>
        <w:jc w:val="center"/>
        <w:rPr>
          <w:rFonts w:ascii="Times New Roman" w:hAnsi="Times New Roman" w:cs="Times New Roman"/>
          <w:b/>
          <w:i/>
          <w:sz w:val="28"/>
          <w:szCs w:val="28"/>
        </w:rPr>
      </w:pPr>
    </w:p>
    <w:p w:rsidR="006A319B" w:rsidRDefault="006A319B" w:rsidP="006A319B">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C01B3">
        <w:rPr>
          <w:rFonts w:ascii="Times New Roman" w:hAnsi="Times New Roman" w:cs="Times New Roman"/>
          <w:b/>
          <w:bCs/>
          <w:color w:val="000000"/>
          <w:sz w:val="28"/>
          <w:szCs w:val="28"/>
        </w:rPr>
        <w:t xml:space="preserve">ПРАКТИКА 1 </w:t>
      </w:r>
      <w:r>
        <w:rPr>
          <w:rFonts w:ascii="Times New Roman" w:hAnsi="Times New Roman" w:cs="Times New Roman"/>
          <w:b/>
          <w:bCs/>
          <w:color w:val="000000"/>
          <w:sz w:val="28"/>
          <w:szCs w:val="28"/>
        </w:rPr>
        <w:t>Реализация проекта «Наша рыбы»</w:t>
      </w:r>
      <w:r>
        <w:rPr>
          <w:rFonts w:ascii="Times New Roman" w:hAnsi="Times New Roman" w:cs="Times New Roman"/>
          <w:color w:val="000000"/>
          <w:sz w:val="28"/>
          <w:szCs w:val="28"/>
        </w:rPr>
        <w:t xml:space="preserve"> </w:t>
      </w:r>
    </w:p>
    <w:p w:rsidR="006A319B" w:rsidRPr="004854C3" w:rsidRDefault="006A319B" w:rsidP="006A319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Cs/>
          <w:i/>
          <w:iCs/>
          <w:color w:val="000000"/>
          <w:sz w:val="28"/>
          <w:szCs w:val="28"/>
        </w:rPr>
        <w:t>(</w:t>
      </w:r>
      <w:r w:rsidRPr="004854C3">
        <w:rPr>
          <w:rFonts w:ascii="Times New Roman" w:hAnsi="Times New Roman" w:cs="Times New Roman"/>
          <w:bCs/>
          <w:i/>
          <w:iCs/>
          <w:color w:val="000000"/>
          <w:sz w:val="28"/>
          <w:szCs w:val="28"/>
        </w:rPr>
        <w:t>Представлена Министерством инвестиций, развития предпринимательства и рыбного хозяйства</w:t>
      </w:r>
      <w:r>
        <w:rPr>
          <w:rFonts w:ascii="Times New Roman" w:hAnsi="Times New Roman" w:cs="Times New Roman"/>
          <w:bCs/>
          <w:i/>
          <w:iCs/>
          <w:color w:val="000000"/>
          <w:sz w:val="28"/>
          <w:szCs w:val="28"/>
        </w:rPr>
        <w:t xml:space="preserve"> Мурманской области)</w:t>
      </w:r>
    </w:p>
    <w:p w:rsidR="006A319B" w:rsidRDefault="006A319B" w:rsidP="006A319B">
      <w:pPr>
        <w:autoSpaceDE w:val="0"/>
        <w:autoSpaceDN w:val="0"/>
        <w:adjustRightInd w:val="0"/>
        <w:spacing w:after="0" w:line="240" w:lineRule="auto"/>
        <w:ind w:firstLine="708"/>
        <w:jc w:val="center"/>
        <w:rPr>
          <w:rFonts w:ascii="Times New Roman" w:hAnsi="Times New Roman" w:cs="Times New Roman"/>
          <w:b/>
          <w:i/>
          <w:sz w:val="28"/>
          <w:szCs w:val="28"/>
        </w:rPr>
      </w:pPr>
    </w:p>
    <w:tbl>
      <w:tblPr>
        <w:tblStyle w:val="a5"/>
        <w:tblW w:w="14596" w:type="dxa"/>
        <w:tblLook w:val="04A0" w:firstRow="1" w:lastRow="0" w:firstColumn="1" w:lastColumn="0" w:noHBand="0" w:noVBand="1"/>
      </w:tblPr>
      <w:tblGrid>
        <w:gridCol w:w="3681"/>
        <w:gridCol w:w="10915"/>
      </w:tblGrid>
      <w:tr w:rsidR="006A319B" w:rsidTr="000403BF">
        <w:tc>
          <w:tcPr>
            <w:tcW w:w="3681" w:type="dxa"/>
          </w:tcPr>
          <w:p w:rsidR="006A319B" w:rsidRPr="00BC01B3" w:rsidRDefault="006A319B" w:rsidP="000403BF">
            <w:pPr>
              <w:autoSpaceDE w:val="0"/>
              <w:autoSpaceDN w:val="0"/>
              <w:adjustRightInd w:val="0"/>
              <w:jc w:val="center"/>
              <w:rPr>
                <w:rFonts w:ascii="Times New Roman" w:hAnsi="Times New Roman" w:cs="Times New Roman"/>
                <w:b/>
                <w:sz w:val="24"/>
                <w:szCs w:val="24"/>
              </w:rPr>
            </w:pPr>
            <w:r w:rsidRPr="00BC01B3">
              <w:rPr>
                <w:rFonts w:ascii="Times New Roman" w:hAnsi="Times New Roman" w:cs="Times New Roman"/>
                <w:b/>
                <w:sz w:val="24"/>
                <w:szCs w:val="24"/>
              </w:rPr>
              <w:t>Наименование</w:t>
            </w:r>
          </w:p>
        </w:tc>
        <w:tc>
          <w:tcPr>
            <w:tcW w:w="10915" w:type="dxa"/>
          </w:tcPr>
          <w:p w:rsidR="006A319B" w:rsidRPr="00BC01B3" w:rsidRDefault="006A319B" w:rsidP="000403BF">
            <w:pPr>
              <w:autoSpaceDE w:val="0"/>
              <w:autoSpaceDN w:val="0"/>
              <w:adjustRightInd w:val="0"/>
              <w:jc w:val="center"/>
              <w:rPr>
                <w:rFonts w:ascii="Times New Roman" w:hAnsi="Times New Roman" w:cs="Times New Roman"/>
                <w:b/>
                <w:sz w:val="24"/>
                <w:szCs w:val="24"/>
              </w:rPr>
            </w:pPr>
            <w:r w:rsidRPr="00BC01B3">
              <w:rPr>
                <w:rFonts w:ascii="Times New Roman" w:hAnsi="Times New Roman" w:cs="Times New Roman"/>
                <w:b/>
                <w:sz w:val="24"/>
                <w:szCs w:val="24"/>
              </w:rPr>
              <w:t>Мероприятия, результаты</w:t>
            </w:r>
          </w:p>
        </w:tc>
      </w:tr>
      <w:tr w:rsidR="006A319B" w:rsidTr="000403BF">
        <w:tc>
          <w:tcPr>
            <w:tcW w:w="3681" w:type="dxa"/>
          </w:tcPr>
          <w:p w:rsidR="006A319B" w:rsidRPr="00D54E91" w:rsidRDefault="006A319B" w:rsidP="000403BF">
            <w:pPr>
              <w:autoSpaceDE w:val="0"/>
              <w:autoSpaceDN w:val="0"/>
              <w:adjustRightInd w:val="0"/>
              <w:rPr>
                <w:rFonts w:ascii="Times New Roman" w:hAnsi="Times New Roman" w:cs="Times New Roman"/>
                <w:sz w:val="24"/>
                <w:szCs w:val="24"/>
              </w:rPr>
            </w:pPr>
            <w:r w:rsidRPr="00D54E91">
              <w:rPr>
                <w:rFonts w:ascii="Times New Roman" w:hAnsi="Times New Roman" w:cs="Times New Roman"/>
                <w:sz w:val="24"/>
                <w:szCs w:val="24"/>
              </w:rPr>
              <w:t>Наименование лучшей практики по содействию развитию конкуренции в Мурманской области</w:t>
            </w:r>
          </w:p>
        </w:tc>
        <w:tc>
          <w:tcPr>
            <w:tcW w:w="10915" w:type="dxa"/>
          </w:tcPr>
          <w:p w:rsidR="006A319B" w:rsidRPr="001D356B" w:rsidRDefault="006A319B" w:rsidP="000403BF">
            <w:pPr>
              <w:autoSpaceDE w:val="0"/>
              <w:autoSpaceDN w:val="0"/>
              <w:adjustRightInd w:val="0"/>
              <w:jc w:val="both"/>
              <w:rPr>
                <w:rFonts w:ascii="Times New Roman" w:hAnsi="Times New Roman" w:cs="Times New Roman"/>
                <w:sz w:val="24"/>
                <w:szCs w:val="24"/>
              </w:rPr>
            </w:pPr>
            <w:r w:rsidRPr="001D356B">
              <w:rPr>
                <w:rFonts w:ascii="Times New Roman" w:hAnsi="Times New Roman" w:cs="Times New Roman"/>
                <w:sz w:val="24"/>
                <w:szCs w:val="24"/>
              </w:rPr>
              <w:t>Проект «Наша рыба»</w:t>
            </w:r>
          </w:p>
        </w:tc>
      </w:tr>
      <w:tr w:rsidR="006A319B" w:rsidTr="000403BF">
        <w:tc>
          <w:tcPr>
            <w:tcW w:w="3681" w:type="dxa"/>
          </w:tcPr>
          <w:p w:rsidR="006A319B" w:rsidRPr="00D54E91" w:rsidRDefault="006A319B" w:rsidP="000403BF">
            <w:pPr>
              <w:autoSpaceDE w:val="0"/>
              <w:autoSpaceDN w:val="0"/>
              <w:adjustRightInd w:val="0"/>
              <w:jc w:val="both"/>
              <w:rPr>
                <w:rFonts w:ascii="Times New Roman" w:hAnsi="Times New Roman" w:cs="Times New Roman"/>
                <w:b/>
                <w:sz w:val="28"/>
                <w:szCs w:val="28"/>
              </w:rPr>
            </w:pPr>
            <w:r w:rsidRPr="00D54E91">
              <w:rPr>
                <w:rFonts w:ascii="Times New Roman" w:hAnsi="Times New Roman" w:cs="Times New Roman"/>
                <w:sz w:val="24"/>
                <w:szCs w:val="24"/>
              </w:rPr>
              <w:t>Краткое описание успешной практики</w:t>
            </w:r>
          </w:p>
        </w:tc>
        <w:tc>
          <w:tcPr>
            <w:tcW w:w="10915" w:type="dxa"/>
          </w:tcPr>
          <w:p w:rsidR="006A319B" w:rsidRPr="001D356B" w:rsidRDefault="006A319B" w:rsidP="000403BF">
            <w:pPr>
              <w:jc w:val="both"/>
              <w:rPr>
                <w:rFonts w:ascii="Times New Roman" w:hAnsi="Times New Roman" w:cs="Times New Roman"/>
                <w:sz w:val="24"/>
                <w:szCs w:val="24"/>
              </w:rPr>
            </w:pPr>
            <w:r w:rsidRPr="001D356B">
              <w:rPr>
                <w:rFonts w:ascii="Times New Roman" w:hAnsi="Times New Roman" w:cs="Times New Roman"/>
                <w:sz w:val="24"/>
                <w:szCs w:val="24"/>
              </w:rPr>
              <w:t>В 2019 году по поручению Губернатора Мурманской области А.В. Чибиса в Мурманской области запущен проект «Наша рыба».</w:t>
            </w:r>
          </w:p>
          <w:p w:rsidR="006A319B" w:rsidRPr="001D356B" w:rsidRDefault="006A319B" w:rsidP="000403BF">
            <w:pPr>
              <w:jc w:val="both"/>
              <w:rPr>
                <w:rFonts w:ascii="Times New Roman" w:hAnsi="Times New Roman" w:cs="Times New Roman"/>
                <w:sz w:val="24"/>
                <w:szCs w:val="24"/>
              </w:rPr>
            </w:pPr>
            <w:r w:rsidRPr="001D356B">
              <w:rPr>
                <w:rFonts w:ascii="Times New Roman" w:hAnsi="Times New Roman" w:cs="Times New Roman"/>
                <w:sz w:val="24"/>
                <w:szCs w:val="24"/>
              </w:rPr>
              <w:t xml:space="preserve">Проект «Наша рыба» реализуется в соответствии с подписанным 14 июня 2019 года Соглашением о взаимодействии </w:t>
            </w:r>
            <w:proofErr w:type="gramStart"/>
            <w:r w:rsidRPr="001D356B">
              <w:rPr>
                <w:rFonts w:ascii="Times New Roman" w:hAnsi="Times New Roman" w:cs="Times New Roman"/>
                <w:sz w:val="24"/>
                <w:szCs w:val="24"/>
              </w:rPr>
              <w:t>между</w:t>
            </w:r>
            <w:proofErr w:type="gramEnd"/>
            <w:r>
              <w:rPr>
                <w:rFonts w:ascii="Times New Roman" w:hAnsi="Times New Roman" w:cs="Times New Roman"/>
                <w:sz w:val="24"/>
                <w:szCs w:val="24"/>
              </w:rPr>
              <w:t xml:space="preserve"> </w:t>
            </w:r>
            <w:r w:rsidRPr="001D356B">
              <w:rPr>
                <w:rFonts w:ascii="Times New Roman" w:hAnsi="Times New Roman" w:cs="Times New Roman"/>
                <w:sz w:val="24"/>
                <w:szCs w:val="24"/>
              </w:rPr>
              <w:t xml:space="preserve">НО «Союз рыбопромышленников Севера», НО «Ассоциация прибрежных рыбопромышленников и фермерских хозяйств </w:t>
            </w:r>
            <w:proofErr w:type="spellStart"/>
            <w:r w:rsidRPr="001D356B">
              <w:rPr>
                <w:rFonts w:ascii="Times New Roman" w:hAnsi="Times New Roman" w:cs="Times New Roman"/>
                <w:sz w:val="24"/>
                <w:szCs w:val="24"/>
              </w:rPr>
              <w:t>Мурмана</w:t>
            </w:r>
            <w:proofErr w:type="spellEnd"/>
            <w:r w:rsidRPr="001D356B">
              <w:rPr>
                <w:rFonts w:ascii="Times New Roman" w:hAnsi="Times New Roman" w:cs="Times New Roman"/>
                <w:sz w:val="24"/>
                <w:szCs w:val="24"/>
              </w:rPr>
              <w:t>» и торговыми сетями. Ассортимент включает самые популярные виды рыбы – это треска, пикша, камбала, горбуша, ерш, зубатка, окунь, палтус и др.</w:t>
            </w:r>
          </w:p>
          <w:p w:rsidR="006A319B" w:rsidRPr="001D356B" w:rsidRDefault="006A319B" w:rsidP="000403BF">
            <w:pPr>
              <w:jc w:val="both"/>
              <w:rPr>
                <w:rFonts w:ascii="Times New Roman" w:hAnsi="Times New Roman" w:cs="Times New Roman"/>
                <w:sz w:val="24"/>
                <w:szCs w:val="24"/>
              </w:rPr>
            </w:pPr>
            <w:r w:rsidRPr="001D356B">
              <w:rPr>
                <w:rFonts w:ascii="Times New Roman" w:hAnsi="Times New Roman" w:cs="Times New Roman"/>
                <w:sz w:val="24"/>
                <w:szCs w:val="24"/>
              </w:rPr>
              <w:t>С июля 2019 года в рамках проекта стартовали еженедельные Рыбные ярмарки, которые проходят в ТРЦ «Форум», в рамках которой по доступной цене реализуется более 3-4 тонн охлаждённо</w:t>
            </w:r>
            <w:r>
              <w:rPr>
                <w:rFonts w:ascii="Times New Roman" w:hAnsi="Times New Roman" w:cs="Times New Roman"/>
                <w:sz w:val="24"/>
                <w:szCs w:val="24"/>
              </w:rPr>
              <w:t>й рыбы (треска, пикши, форель).</w:t>
            </w:r>
            <w:r w:rsidRPr="006A319B">
              <w:rPr>
                <w:rFonts w:ascii="Times New Roman" w:hAnsi="Times New Roman" w:cs="Times New Roman"/>
                <w:sz w:val="24"/>
                <w:szCs w:val="24"/>
              </w:rPr>
              <w:t xml:space="preserve"> </w:t>
            </w:r>
            <w:r w:rsidRPr="007C2272">
              <w:rPr>
                <w:rFonts w:ascii="Times New Roman" w:hAnsi="Times New Roman" w:cs="Times New Roman"/>
                <w:sz w:val="24"/>
                <w:szCs w:val="24"/>
              </w:rPr>
              <w:t>Ярмарка пользуется огромным спросом у населения, имеет массу положительных отзывов. Средняя посещаемость одного ярморочного дня составляет в среднем 3,7 тысячи человек.</w:t>
            </w:r>
            <w:r>
              <w:rPr>
                <w:rFonts w:ascii="Times New Roman" w:hAnsi="Times New Roman" w:cs="Times New Roman"/>
                <w:sz w:val="24"/>
                <w:szCs w:val="24"/>
              </w:rPr>
              <w:t xml:space="preserve"> За вышеуказанный период было реализовано порядка 148000 кг (148 т) охлажденной продукции.</w:t>
            </w:r>
          </w:p>
        </w:tc>
      </w:tr>
      <w:tr w:rsidR="006A319B" w:rsidTr="000403BF">
        <w:tc>
          <w:tcPr>
            <w:tcW w:w="3681" w:type="dxa"/>
          </w:tcPr>
          <w:p w:rsidR="006A319B" w:rsidRPr="00D54E91" w:rsidRDefault="006A319B" w:rsidP="000403BF">
            <w:pPr>
              <w:autoSpaceDE w:val="0"/>
              <w:autoSpaceDN w:val="0"/>
              <w:adjustRightInd w:val="0"/>
              <w:rPr>
                <w:rFonts w:ascii="Times New Roman" w:hAnsi="Times New Roman" w:cs="Times New Roman"/>
                <w:sz w:val="24"/>
                <w:szCs w:val="24"/>
              </w:rPr>
            </w:pPr>
            <w:r w:rsidRPr="00D54E91">
              <w:rPr>
                <w:rFonts w:ascii="Times New Roman" w:hAnsi="Times New Roman" w:cs="Times New Roman"/>
                <w:sz w:val="24"/>
                <w:szCs w:val="24"/>
              </w:rPr>
              <w:t>Ресурсы, привлеченные для ее</w:t>
            </w:r>
          </w:p>
          <w:p w:rsidR="006A319B" w:rsidRPr="00D54E91" w:rsidRDefault="006A319B" w:rsidP="000403BF">
            <w:pPr>
              <w:autoSpaceDE w:val="0"/>
              <w:autoSpaceDN w:val="0"/>
              <w:adjustRightInd w:val="0"/>
              <w:jc w:val="both"/>
              <w:rPr>
                <w:rFonts w:ascii="Times New Roman" w:hAnsi="Times New Roman" w:cs="Times New Roman"/>
                <w:b/>
                <w:sz w:val="28"/>
                <w:szCs w:val="28"/>
              </w:rPr>
            </w:pPr>
            <w:r w:rsidRPr="00D54E91">
              <w:rPr>
                <w:rFonts w:ascii="Times New Roman" w:hAnsi="Times New Roman" w:cs="Times New Roman"/>
                <w:sz w:val="24"/>
                <w:szCs w:val="24"/>
              </w:rPr>
              <w:t>реализации</w:t>
            </w:r>
          </w:p>
        </w:tc>
        <w:tc>
          <w:tcPr>
            <w:tcW w:w="10915" w:type="dxa"/>
          </w:tcPr>
          <w:p w:rsidR="006A319B" w:rsidRPr="00EB6C4D" w:rsidRDefault="006A319B" w:rsidP="000403B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Министерство инвестиций, развития предпринимательства и рыбного хозяйства, </w:t>
            </w:r>
            <w:r w:rsidRPr="00EB6C4D">
              <w:rPr>
                <w:rFonts w:ascii="Times New Roman" w:hAnsi="Times New Roman" w:cs="Times New Roman"/>
                <w:sz w:val="24"/>
                <w:szCs w:val="24"/>
              </w:rPr>
              <w:t>АНО «</w:t>
            </w:r>
            <w:proofErr w:type="spellStart"/>
            <w:r w:rsidRPr="00EB6C4D">
              <w:rPr>
                <w:rFonts w:ascii="Times New Roman" w:hAnsi="Times New Roman" w:cs="Times New Roman"/>
                <w:sz w:val="24"/>
                <w:szCs w:val="24"/>
              </w:rPr>
              <w:t>Мурманконгресс</w:t>
            </w:r>
            <w:proofErr w:type="spellEnd"/>
            <w:r w:rsidRPr="00EB6C4D">
              <w:rPr>
                <w:rFonts w:ascii="Times New Roman" w:hAnsi="Times New Roman" w:cs="Times New Roman"/>
                <w:sz w:val="24"/>
                <w:szCs w:val="24"/>
              </w:rPr>
              <w:t>»</w:t>
            </w:r>
            <w:r>
              <w:rPr>
                <w:rFonts w:ascii="Times New Roman" w:hAnsi="Times New Roman" w:cs="Times New Roman"/>
                <w:sz w:val="24"/>
                <w:szCs w:val="24"/>
              </w:rPr>
              <w:t xml:space="preserve">, предприятия </w:t>
            </w:r>
            <w:proofErr w:type="spellStart"/>
            <w:r>
              <w:rPr>
                <w:rFonts w:ascii="Times New Roman" w:hAnsi="Times New Roman" w:cs="Times New Roman"/>
                <w:sz w:val="24"/>
                <w:szCs w:val="24"/>
              </w:rPr>
              <w:t>рыбохозяйственного</w:t>
            </w:r>
            <w:proofErr w:type="spellEnd"/>
            <w:r>
              <w:rPr>
                <w:rFonts w:ascii="Times New Roman" w:hAnsi="Times New Roman" w:cs="Times New Roman"/>
                <w:sz w:val="24"/>
                <w:szCs w:val="24"/>
              </w:rPr>
              <w:t xml:space="preserve"> комплекса Мурманской области, НО «Союз рыбопромышленников Севера», НО «Ассоциация прибрежных рыбопромышленников и фермерских хозяйств </w:t>
            </w:r>
            <w:proofErr w:type="spellStart"/>
            <w:r>
              <w:rPr>
                <w:rFonts w:ascii="Times New Roman" w:hAnsi="Times New Roman" w:cs="Times New Roman"/>
                <w:sz w:val="24"/>
                <w:szCs w:val="24"/>
              </w:rPr>
              <w:t>Мурмана</w:t>
            </w:r>
            <w:proofErr w:type="spellEnd"/>
            <w:r>
              <w:rPr>
                <w:rFonts w:ascii="Times New Roman" w:hAnsi="Times New Roman" w:cs="Times New Roman"/>
                <w:sz w:val="24"/>
                <w:szCs w:val="24"/>
              </w:rPr>
              <w:t xml:space="preserve">», НО «Межрегиональная ассоциация </w:t>
            </w:r>
            <w:r w:rsidRPr="007423AF">
              <w:rPr>
                <w:rFonts w:ascii="Times New Roman" w:hAnsi="Times New Roman" w:cs="Times New Roman"/>
                <w:sz w:val="24"/>
                <w:szCs w:val="24"/>
              </w:rPr>
              <w:t>прибрежных рыбопромышленников Северного бассейна</w:t>
            </w:r>
            <w:r>
              <w:rPr>
                <w:rFonts w:ascii="Times New Roman" w:hAnsi="Times New Roman" w:cs="Times New Roman"/>
                <w:sz w:val="24"/>
                <w:szCs w:val="24"/>
              </w:rPr>
              <w:t>», торговый сети «</w:t>
            </w:r>
            <w:proofErr w:type="spellStart"/>
            <w:r>
              <w:rPr>
                <w:rFonts w:ascii="Times New Roman" w:hAnsi="Times New Roman" w:cs="Times New Roman"/>
                <w:sz w:val="24"/>
                <w:szCs w:val="24"/>
              </w:rPr>
              <w:t>Евророс</w:t>
            </w:r>
            <w:proofErr w:type="spellEnd"/>
            <w:r>
              <w:rPr>
                <w:rFonts w:ascii="Times New Roman" w:hAnsi="Times New Roman" w:cs="Times New Roman"/>
                <w:sz w:val="24"/>
                <w:szCs w:val="24"/>
              </w:rPr>
              <w:t>», «Копеечка», «</w:t>
            </w:r>
            <w:r w:rsidRPr="007423AF">
              <w:rPr>
                <w:rFonts w:ascii="Times New Roman" w:hAnsi="Times New Roman" w:cs="Times New Roman"/>
                <w:sz w:val="24"/>
                <w:szCs w:val="24"/>
              </w:rPr>
              <w:t>ООО «</w:t>
            </w:r>
            <w:proofErr w:type="spellStart"/>
            <w:r w:rsidRPr="007423AF">
              <w:rPr>
                <w:rFonts w:ascii="Times New Roman" w:hAnsi="Times New Roman" w:cs="Times New Roman"/>
                <w:sz w:val="24"/>
                <w:szCs w:val="24"/>
              </w:rPr>
              <w:t>Нацрыбторг</w:t>
            </w:r>
            <w:proofErr w:type="spellEnd"/>
            <w:r w:rsidRPr="007423AF">
              <w:rPr>
                <w:rFonts w:ascii="Times New Roman" w:hAnsi="Times New Roman" w:cs="Times New Roman"/>
                <w:sz w:val="24"/>
                <w:szCs w:val="24"/>
              </w:rPr>
              <w:t xml:space="preserve"> Мурманск»</w:t>
            </w:r>
            <w:r>
              <w:rPr>
                <w:rFonts w:ascii="Times New Roman" w:hAnsi="Times New Roman" w:cs="Times New Roman"/>
                <w:sz w:val="24"/>
                <w:szCs w:val="24"/>
              </w:rPr>
              <w:t>; ТРЦ «Форум», «</w:t>
            </w:r>
            <w:r w:rsidRPr="007423AF">
              <w:rPr>
                <w:rFonts w:ascii="Times New Roman" w:hAnsi="Times New Roman" w:cs="Times New Roman"/>
                <w:sz w:val="24"/>
                <w:szCs w:val="24"/>
              </w:rPr>
              <w:t>АО «</w:t>
            </w:r>
            <w:proofErr w:type="spellStart"/>
            <w:r w:rsidRPr="007423AF">
              <w:rPr>
                <w:rFonts w:ascii="Times New Roman" w:hAnsi="Times New Roman" w:cs="Times New Roman"/>
                <w:sz w:val="24"/>
                <w:szCs w:val="24"/>
              </w:rPr>
              <w:t>Электронспорт</w:t>
            </w:r>
            <w:proofErr w:type="spellEnd"/>
            <w:r w:rsidRPr="007423AF">
              <w:rPr>
                <w:rFonts w:ascii="Times New Roman" w:hAnsi="Times New Roman" w:cs="Times New Roman"/>
                <w:sz w:val="24"/>
                <w:szCs w:val="24"/>
              </w:rPr>
              <w:t xml:space="preserve"> Мурманск»</w:t>
            </w:r>
            <w:r>
              <w:rPr>
                <w:rFonts w:ascii="Times New Roman" w:hAnsi="Times New Roman" w:cs="Times New Roman"/>
                <w:sz w:val="24"/>
                <w:szCs w:val="24"/>
              </w:rPr>
              <w:t xml:space="preserve">, </w:t>
            </w:r>
          </w:p>
        </w:tc>
      </w:tr>
      <w:tr w:rsidR="006A319B" w:rsidTr="000403BF">
        <w:tc>
          <w:tcPr>
            <w:tcW w:w="3681" w:type="dxa"/>
          </w:tcPr>
          <w:p w:rsidR="006A319B" w:rsidRPr="00D54E91" w:rsidRDefault="006A319B" w:rsidP="000403BF">
            <w:pPr>
              <w:autoSpaceDE w:val="0"/>
              <w:autoSpaceDN w:val="0"/>
              <w:adjustRightInd w:val="0"/>
              <w:jc w:val="both"/>
              <w:rPr>
                <w:rFonts w:ascii="Times New Roman" w:hAnsi="Times New Roman" w:cs="Times New Roman"/>
                <w:b/>
                <w:sz w:val="28"/>
                <w:szCs w:val="28"/>
              </w:rPr>
            </w:pPr>
            <w:r w:rsidRPr="00D54E91">
              <w:rPr>
                <w:rFonts w:ascii="Times New Roman" w:hAnsi="Times New Roman" w:cs="Times New Roman"/>
                <w:sz w:val="24"/>
                <w:szCs w:val="24"/>
              </w:rPr>
              <w:t>Описание результата</w:t>
            </w:r>
          </w:p>
        </w:tc>
        <w:tc>
          <w:tcPr>
            <w:tcW w:w="10915" w:type="dxa"/>
          </w:tcPr>
          <w:p w:rsidR="006A319B" w:rsidRPr="006A319B" w:rsidRDefault="006A319B" w:rsidP="000403BF">
            <w:pPr>
              <w:autoSpaceDE w:val="0"/>
              <w:autoSpaceDN w:val="0"/>
              <w:adjustRightInd w:val="0"/>
              <w:jc w:val="both"/>
              <w:rPr>
                <w:rFonts w:ascii="Times New Roman" w:hAnsi="Times New Roman" w:cs="Times New Roman"/>
                <w:sz w:val="24"/>
                <w:szCs w:val="24"/>
              </w:rPr>
            </w:pPr>
            <w:r w:rsidRPr="001D356B">
              <w:rPr>
                <w:rFonts w:ascii="Times New Roman" w:hAnsi="Times New Roman" w:cs="Times New Roman"/>
                <w:sz w:val="24"/>
                <w:szCs w:val="24"/>
              </w:rPr>
              <w:t>Проект поддержан Председателем Правительства Российской Федерации и отмечен победителем премии «Лучшие региональные практики» в номинации «</w:t>
            </w:r>
            <w:proofErr w:type="spellStart"/>
            <w:r w:rsidRPr="001D356B">
              <w:rPr>
                <w:rFonts w:ascii="Times New Roman" w:hAnsi="Times New Roman" w:cs="Times New Roman"/>
                <w:sz w:val="24"/>
                <w:szCs w:val="24"/>
              </w:rPr>
              <w:t>Вау</w:t>
            </w:r>
            <w:proofErr w:type="spellEnd"/>
            <w:r w:rsidRPr="001D356B">
              <w:rPr>
                <w:rFonts w:ascii="Times New Roman" w:hAnsi="Times New Roman" w:cs="Times New Roman"/>
                <w:sz w:val="24"/>
                <w:szCs w:val="24"/>
              </w:rPr>
              <w:t>-эффект» как проект с максимально высоким уровнем одобрения населения.</w:t>
            </w:r>
          </w:p>
        </w:tc>
      </w:tr>
      <w:tr w:rsidR="006A319B" w:rsidTr="000403BF">
        <w:tc>
          <w:tcPr>
            <w:tcW w:w="3681" w:type="dxa"/>
          </w:tcPr>
          <w:p w:rsidR="006A319B" w:rsidRPr="00D54E91" w:rsidRDefault="006A319B" w:rsidP="000403BF">
            <w:pPr>
              <w:autoSpaceDE w:val="0"/>
              <w:autoSpaceDN w:val="0"/>
              <w:adjustRightInd w:val="0"/>
              <w:rPr>
                <w:rFonts w:ascii="Times New Roman" w:hAnsi="Times New Roman" w:cs="Times New Roman"/>
                <w:sz w:val="24"/>
                <w:szCs w:val="24"/>
              </w:rPr>
            </w:pPr>
            <w:r w:rsidRPr="00D54E91">
              <w:rPr>
                <w:rFonts w:ascii="Times New Roman" w:hAnsi="Times New Roman" w:cs="Times New Roman"/>
                <w:sz w:val="24"/>
                <w:szCs w:val="24"/>
              </w:rPr>
              <w:t>Значение количественного</w:t>
            </w:r>
          </w:p>
          <w:p w:rsidR="006A319B" w:rsidRPr="00D54E91" w:rsidRDefault="006A319B" w:rsidP="000403BF">
            <w:pPr>
              <w:autoSpaceDE w:val="0"/>
              <w:autoSpaceDN w:val="0"/>
              <w:adjustRightInd w:val="0"/>
              <w:jc w:val="both"/>
              <w:rPr>
                <w:rFonts w:ascii="Times New Roman" w:hAnsi="Times New Roman" w:cs="Times New Roman"/>
                <w:b/>
                <w:sz w:val="28"/>
                <w:szCs w:val="28"/>
              </w:rPr>
            </w:pPr>
            <w:r w:rsidRPr="00D54E91">
              <w:rPr>
                <w:rFonts w:ascii="Times New Roman" w:hAnsi="Times New Roman" w:cs="Times New Roman"/>
                <w:sz w:val="24"/>
                <w:szCs w:val="24"/>
              </w:rPr>
              <w:t>(качественного) показателя результата</w:t>
            </w:r>
          </w:p>
        </w:tc>
        <w:tc>
          <w:tcPr>
            <w:tcW w:w="10915" w:type="dxa"/>
          </w:tcPr>
          <w:p w:rsidR="006A319B" w:rsidRPr="006A319B" w:rsidRDefault="006A319B" w:rsidP="000403BF">
            <w:pPr>
              <w:autoSpaceDE w:val="0"/>
              <w:autoSpaceDN w:val="0"/>
              <w:adjustRightInd w:val="0"/>
              <w:jc w:val="both"/>
              <w:rPr>
                <w:rFonts w:ascii="Times New Roman" w:hAnsi="Times New Roman" w:cs="Times New Roman"/>
                <w:sz w:val="24"/>
                <w:szCs w:val="24"/>
              </w:rPr>
            </w:pPr>
            <w:r w:rsidRPr="00EB6C4D">
              <w:rPr>
                <w:rFonts w:ascii="Times New Roman" w:hAnsi="Times New Roman" w:cs="Times New Roman"/>
                <w:sz w:val="24"/>
                <w:szCs w:val="24"/>
              </w:rPr>
              <w:t>Преимущество ярмарки заключается в том, что для более полного удовлетворения покупателей на одной ярморочной площадке объединены разные поставщики рыбы и рыбной продукции</w:t>
            </w:r>
            <w:r>
              <w:rPr>
                <w:rFonts w:ascii="Times New Roman" w:hAnsi="Times New Roman" w:cs="Times New Roman"/>
                <w:sz w:val="24"/>
                <w:szCs w:val="24"/>
              </w:rPr>
              <w:t xml:space="preserve"> – всего 30</w:t>
            </w:r>
            <w:r w:rsidRPr="00EB6C4D">
              <w:rPr>
                <w:rFonts w:ascii="Times New Roman" w:hAnsi="Times New Roman" w:cs="Times New Roman"/>
                <w:sz w:val="24"/>
                <w:szCs w:val="24"/>
              </w:rPr>
              <w:t>. На ярмарке представлены более 100 видов наименований рыбы и рыбной продукции</w:t>
            </w:r>
            <w:r>
              <w:rPr>
                <w:rFonts w:ascii="Times New Roman" w:hAnsi="Times New Roman" w:cs="Times New Roman"/>
                <w:sz w:val="24"/>
                <w:szCs w:val="24"/>
              </w:rPr>
              <w:t xml:space="preserve">. </w:t>
            </w:r>
            <w:r w:rsidRPr="007C2272">
              <w:rPr>
                <w:rFonts w:ascii="Times New Roman" w:hAnsi="Times New Roman" w:cs="Times New Roman"/>
                <w:sz w:val="24"/>
                <w:szCs w:val="24"/>
              </w:rPr>
              <w:t>Средняя посещаемость одного ярморочного дня составляет в среднем 3,7 тысячи человек.</w:t>
            </w:r>
            <w:r>
              <w:rPr>
                <w:rFonts w:ascii="Times New Roman" w:hAnsi="Times New Roman" w:cs="Times New Roman"/>
                <w:sz w:val="24"/>
                <w:szCs w:val="24"/>
              </w:rPr>
              <w:t xml:space="preserve"> За вышеуказанный период было реализовано порядка 148 000 кг (148 т) охлажденной продукции.</w:t>
            </w:r>
          </w:p>
        </w:tc>
      </w:tr>
    </w:tbl>
    <w:p w:rsidR="006A319B" w:rsidRDefault="006A319B" w:rsidP="006A319B">
      <w:pPr>
        <w:autoSpaceDE w:val="0"/>
        <w:autoSpaceDN w:val="0"/>
        <w:adjustRightInd w:val="0"/>
        <w:spacing w:after="0" w:line="240" w:lineRule="auto"/>
        <w:ind w:firstLine="708"/>
        <w:jc w:val="both"/>
        <w:rPr>
          <w:rFonts w:ascii="Times New Roman" w:hAnsi="Times New Roman" w:cs="Times New Roman"/>
          <w:b/>
          <w:sz w:val="28"/>
          <w:szCs w:val="28"/>
        </w:rPr>
      </w:pPr>
    </w:p>
    <w:p w:rsidR="00A56A6B" w:rsidRDefault="00A56A6B" w:rsidP="004854C3">
      <w:pPr>
        <w:autoSpaceDE w:val="0"/>
        <w:autoSpaceDN w:val="0"/>
        <w:adjustRightInd w:val="0"/>
        <w:spacing w:after="0" w:line="240" w:lineRule="auto"/>
        <w:ind w:firstLine="708"/>
        <w:jc w:val="both"/>
        <w:rPr>
          <w:rFonts w:ascii="Times New Roman" w:hAnsi="Times New Roman" w:cs="Times New Roman"/>
          <w:b/>
          <w:color w:val="000000"/>
          <w:sz w:val="28"/>
          <w:szCs w:val="28"/>
        </w:rPr>
      </w:pPr>
      <w:r>
        <w:rPr>
          <w:rFonts w:ascii="Times New Roman" w:hAnsi="Times New Roman" w:cs="Times New Roman"/>
          <w:b/>
          <w:sz w:val="28"/>
          <w:szCs w:val="28"/>
        </w:rPr>
        <w:t xml:space="preserve">ПРАКТИКА 2 </w:t>
      </w:r>
      <w:r w:rsidR="006A319B">
        <w:rPr>
          <w:rFonts w:ascii="Times New Roman" w:hAnsi="Times New Roman" w:cs="Times New Roman"/>
          <w:b/>
          <w:sz w:val="28"/>
          <w:szCs w:val="28"/>
        </w:rPr>
        <w:t xml:space="preserve">Запуск </w:t>
      </w:r>
      <w:r w:rsidR="006A319B" w:rsidRPr="000D2FE8">
        <w:rPr>
          <w:rFonts w:ascii="Times New Roman" w:hAnsi="Times New Roman" w:cs="Times New Roman"/>
          <w:b/>
          <w:color w:val="000000"/>
          <w:sz w:val="28"/>
          <w:szCs w:val="28"/>
        </w:rPr>
        <w:t>центр</w:t>
      </w:r>
      <w:r w:rsidR="006A319B">
        <w:rPr>
          <w:rFonts w:ascii="Times New Roman" w:hAnsi="Times New Roman" w:cs="Times New Roman"/>
          <w:b/>
          <w:color w:val="000000"/>
          <w:sz w:val="28"/>
          <w:szCs w:val="28"/>
        </w:rPr>
        <w:t>а</w:t>
      </w:r>
      <w:r w:rsidR="006A319B" w:rsidRPr="000D2FE8">
        <w:rPr>
          <w:rFonts w:ascii="Times New Roman" w:hAnsi="Times New Roman" w:cs="Times New Roman"/>
          <w:b/>
          <w:color w:val="000000"/>
          <w:sz w:val="28"/>
          <w:szCs w:val="28"/>
        </w:rPr>
        <w:t xml:space="preserve"> государственного частного партнерства мурманской области</w:t>
      </w:r>
    </w:p>
    <w:p w:rsidR="006A319B" w:rsidRPr="004854C3" w:rsidRDefault="006A319B" w:rsidP="006A319B">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Cs/>
          <w:i/>
          <w:iCs/>
          <w:color w:val="000000"/>
          <w:sz w:val="28"/>
          <w:szCs w:val="28"/>
        </w:rPr>
        <w:t>(</w:t>
      </w:r>
      <w:r w:rsidRPr="004854C3">
        <w:rPr>
          <w:rFonts w:ascii="Times New Roman" w:hAnsi="Times New Roman" w:cs="Times New Roman"/>
          <w:bCs/>
          <w:i/>
          <w:iCs/>
          <w:color w:val="000000"/>
          <w:sz w:val="28"/>
          <w:szCs w:val="28"/>
        </w:rPr>
        <w:t>Представлена Министерством инвестиций, развития предпринимательства и рыбного хозяйства</w:t>
      </w:r>
      <w:r>
        <w:rPr>
          <w:rFonts w:ascii="Times New Roman" w:hAnsi="Times New Roman" w:cs="Times New Roman"/>
          <w:bCs/>
          <w:i/>
          <w:iCs/>
          <w:color w:val="000000"/>
          <w:sz w:val="28"/>
          <w:szCs w:val="28"/>
        </w:rPr>
        <w:t xml:space="preserve"> Мурманской области)</w:t>
      </w:r>
    </w:p>
    <w:p w:rsidR="009B7BD2" w:rsidRDefault="009B7BD2" w:rsidP="009B7BD2">
      <w:pPr>
        <w:autoSpaceDE w:val="0"/>
        <w:autoSpaceDN w:val="0"/>
        <w:adjustRightInd w:val="0"/>
        <w:spacing w:after="0" w:line="240" w:lineRule="auto"/>
        <w:ind w:firstLine="708"/>
        <w:jc w:val="both"/>
        <w:rPr>
          <w:rFonts w:ascii="Times New Roman" w:hAnsi="Times New Roman" w:cs="Times New Roman"/>
          <w:b/>
          <w:sz w:val="28"/>
          <w:szCs w:val="28"/>
        </w:rPr>
      </w:pPr>
    </w:p>
    <w:tbl>
      <w:tblPr>
        <w:tblStyle w:val="a5"/>
        <w:tblW w:w="14596" w:type="dxa"/>
        <w:tblLook w:val="04A0" w:firstRow="1" w:lastRow="0" w:firstColumn="1" w:lastColumn="0" w:noHBand="0" w:noVBand="1"/>
      </w:tblPr>
      <w:tblGrid>
        <w:gridCol w:w="3681"/>
        <w:gridCol w:w="10915"/>
      </w:tblGrid>
      <w:tr w:rsidR="009B7BD2" w:rsidTr="000403BF">
        <w:tc>
          <w:tcPr>
            <w:tcW w:w="3681" w:type="dxa"/>
          </w:tcPr>
          <w:p w:rsidR="009B7BD2" w:rsidRPr="00BC01B3" w:rsidRDefault="009B7BD2" w:rsidP="000403BF">
            <w:pPr>
              <w:autoSpaceDE w:val="0"/>
              <w:autoSpaceDN w:val="0"/>
              <w:adjustRightInd w:val="0"/>
              <w:jc w:val="center"/>
              <w:rPr>
                <w:rFonts w:ascii="Times New Roman" w:hAnsi="Times New Roman" w:cs="Times New Roman"/>
                <w:b/>
                <w:sz w:val="24"/>
                <w:szCs w:val="24"/>
              </w:rPr>
            </w:pPr>
            <w:r w:rsidRPr="00BC01B3">
              <w:rPr>
                <w:rFonts w:ascii="Times New Roman" w:hAnsi="Times New Roman" w:cs="Times New Roman"/>
                <w:b/>
                <w:sz w:val="24"/>
                <w:szCs w:val="24"/>
              </w:rPr>
              <w:t>Наименование</w:t>
            </w:r>
          </w:p>
        </w:tc>
        <w:tc>
          <w:tcPr>
            <w:tcW w:w="10915" w:type="dxa"/>
          </w:tcPr>
          <w:p w:rsidR="009B7BD2" w:rsidRPr="00BC01B3" w:rsidRDefault="009B7BD2" w:rsidP="000403BF">
            <w:pPr>
              <w:autoSpaceDE w:val="0"/>
              <w:autoSpaceDN w:val="0"/>
              <w:adjustRightInd w:val="0"/>
              <w:jc w:val="center"/>
              <w:rPr>
                <w:rFonts w:ascii="Times New Roman" w:hAnsi="Times New Roman" w:cs="Times New Roman"/>
                <w:b/>
                <w:sz w:val="24"/>
                <w:szCs w:val="24"/>
              </w:rPr>
            </w:pPr>
            <w:r w:rsidRPr="00BC01B3">
              <w:rPr>
                <w:rFonts w:ascii="Times New Roman" w:hAnsi="Times New Roman" w:cs="Times New Roman"/>
                <w:b/>
                <w:sz w:val="24"/>
                <w:szCs w:val="24"/>
              </w:rPr>
              <w:t>Мероприятия, результаты</w:t>
            </w:r>
          </w:p>
        </w:tc>
      </w:tr>
      <w:tr w:rsidR="009B7BD2" w:rsidTr="000403BF">
        <w:tc>
          <w:tcPr>
            <w:tcW w:w="3681" w:type="dxa"/>
            <w:shd w:val="clear" w:color="auto" w:fill="auto"/>
          </w:tcPr>
          <w:p w:rsidR="009B7BD2" w:rsidRPr="00F8784F" w:rsidRDefault="009B7BD2" w:rsidP="000403BF">
            <w:pPr>
              <w:autoSpaceDE w:val="0"/>
              <w:autoSpaceDN w:val="0"/>
              <w:adjustRightInd w:val="0"/>
              <w:rPr>
                <w:rFonts w:ascii="Times New Roman" w:hAnsi="Times New Roman" w:cs="Times New Roman"/>
                <w:sz w:val="24"/>
                <w:szCs w:val="24"/>
              </w:rPr>
            </w:pPr>
            <w:r w:rsidRPr="00F8784F">
              <w:rPr>
                <w:rFonts w:ascii="Times New Roman" w:hAnsi="Times New Roman" w:cs="Times New Roman"/>
                <w:sz w:val="24"/>
                <w:szCs w:val="24"/>
              </w:rPr>
              <w:t>Наименование лучшей практики по содействию развитию конкуренции в Мурманской области</w:t>
            </w:r>
          </w:p>
        </w:tc>
        <w:tc>
          <w:tcPr>
            <w:tcW w:w="10915" w:type="dxa"/>
          </w:tcPr>
          <w:p w:rsidR="009B7BD2" w:rsidRPr="001D356B" w:rsidRDefault="009B7BD2" w:rsidP="000403BF">
            <w:pPr>
              <w:autoSpaceDE w:val="0"/>
              <w:autoSpaceDN w:val="0"/>
              <w:adjustRightInd w:val="0"/>
              <w:jc w:val="both"/>
              <w:rPr>
                <w:rFonts w:ascii="Times New Roman" w:hAnsi="Times New Roman" w:cs="Times New Roman"/>
                <w:sz w:val="24"/>
                <w:szCs w:val="24"/>
              </w:rPr>
            </w:pPr>
            <w:r w:rsidRPr="006A319B">
              <w:rPr>
                <w:rFonts w:ascii="Times New Roman" w:hAnsi="Times New Roman" w:cs="Times New Roman"/>
                <w:sz w:val="24"/>
                <w:szCs w:val="24"/>
              </w:rPr>
              <w:t>Создание Центра государственного частного партнерства Мурманской области</w:t>
            </w:r>
          </w:p>
        </w:tc>
      </w:tr>
      <w:tr w:rsidR="009B7BD2" w:rsidTr="000403BF">
        <w:tc>
          <w:tcPr>
            <w:tcW w:w="3681" w:type="dxa"/>
            <w:shd w:val="clear" w:color="auto" w:fill="auto"/>
          </w:tcPr>
          <w:p w:rsidR="009B7BD2" w:rsidRPr="00F8784F" w:rsidRDefault="009B7BD2" w:rsidP="000403BF">
            <w:pPr>
              <w:autoSpaceDE w:val="0"/>
              <w:autoSpaceDN w:val="0"/>
              <w:adjustRightInd w:val="0"/>
              <w:jc w:val="both"/>
              <w:rPr>
                <w:rFonts w:ascii="Times New Roman" w:hAnsi="Times New Roman" w:cs="Times New Roman"/>
                <w:b/>
                <w:sz w:val="28"/>
                <w:szCs w:val="28"/>
              </w:rPr>
            </w:pPr>
            <w:r w:rsidRPr="00F8784F">
              <w:rPr>
                <w:rFonts w:ascii="Times New Roman" w:hAnsi="Times New Roman" w:cs="Times New Roman"/>
                <w:sz w:val="24"/>
                <w:szCs w:val="24"/>
              </w:rPr>
              <w:t>Краткое описание успешной практики</w:t>
            </w:r>
          </w:p>
        </w:tc>
        <w:tc>
          <w:tcPr>
            <w:tcW w:w="10915" w:type="dxa"/>
          </w:tcPr>
          <w:p w:rsidR="009B7BD2" w:rsidRPr="006A319B" w:rsidRDefault="009B7BD2" w:rsidP="006A319B">
            <w:pPr>
              <w:jc w:val="both"/>
              <w:rPr>
                <w:rFonts w:ascii="Times New Roman" w:hAnsi="Times New Roman" w:cs="Times New Roman"/>
                <w:sz w:val="24"/>
                <w:szCs w:val="24"/>
              </w:rPr>
            </w:pPr>
            <w:r w:rsidRPr="006A319B">
              <w:rPr>
                <w:rFonts w:ascii="Times New Roman" w:hAnsi="Times New Roman" w:cs="Times New Roman"/>
                <w:sz w:val="24"/>
                <w:szCs w:val="24"/>
              </w:rPr>
              <w:t xml:space="preserve">Содействие запуску ГЧП-проектов на территории Мурманской области – это одна из приоритетных задач региональной власти в части повышения инвестиционной привлекательности Русского Заполярья. </w:t>
            </w:r>
          </w:p>
          <w:p w:rsidR="009B7BD2" w:rsidRPr="006A319B" w:rsidRDefault="009B7BD2" w:rsidP="006A319B">
            <w:pPr>
              <w:jc w:val="both"/>
              <w:rPr>
                <w:rFonts w:ascii="Times New Roman" w:hAnsi="Times New Roman" w:cs="Times New Roman"/>
                <w:sz w:val="24"/>
                <w:szCs w:val="24"/>
              </w:rPr>
            </w:pPr>
            <w:r w:rsidRPr="006A319B">
              <w:rPr>
                <w:rFonts w:ascii="Times New Roman" w:hAnsi="Times New Roman" w:cs="Times New Roman"/>
                <w:sz w:val="24"/>
                <w:szCs w:val="24"/>
              </w:rPr>
              <w:t>Для ее реализации с сентября 2019 года на базе региональной специализированной организации по привлечению инвестиций и работе с инвесторами – Корпорация развития создан специализированный Центр ГЧП (департамент).</w:t>
            </w:r>
          </w:p>
          <w:p w:rsidR="009B7BD2" w:rsidRPr="006A319B" w:rsidRDefault="009B7BD2" w:rsidP="006A319B">
            <w:pPr>
              <w:jc w:val="both"/>
              <w:rPr>
                <w:rFonts w:ascii="Times New Roman" w:hAnsi="Times New Roman" w:cs="Times New Roman"/>
                <w:sz w:val="24"/>
                <w:szCs w:val="24"/>
              </w:rPr>
            </w:pPr>
            <w:r w:rsidRPr="006A319B">
              <w:rPr>
                <w:rFonts w:ascii="Times New Roman" w:hAnsi="Times New Roman" w:cs="Times New Roman"/>
                <w:sz w:val="24"/>
                <w:szCs w:val="24"/>
              </w:rPr>
              <w:t xml:space="preserve">По сути, Центр государственного частного партнерства Мурманской области принимает участие во всех этапах жизненного цикла любого ГЧП-проекта в Заполярье. </w:t>
            </w:r>
          </w:p>
          <w:p w:rsidR="009B7BD2" w:rsidRPr="006A319B" w:rsidRDefault="009B7BD2" w:rsidP="006A319B">
            <w:pPr>
              <w:jc w:val="both"/>
              <w:rPr>
                <w:rFonts w:ascii="Times New Roman" w:hAnsi="Times New Roman" w:cs="Times New Roman"/>
                <w:sz w:val="24"/>
                <w:szCs w:val="24"/>
              </w:rPr>
            </w:pPr>
            <w:r w:rsidRPr="006A319B">
              <w:rPr>
                <w:rFonts w:ascii="Times New Roman" w:hAnsi="Times New Roman" w:cs="Times New Roman"/>
                <w:sz w:val="24"/>
                <w:szCs w:val="24"/>
              </w:rPr>
              <w:t xml:space="preserve">Во-первых, на стадии инициирования проекта Центром осуществляется блиц-экспертиза идеи и определяется возможность ее запуска по модели ГЧП. </w:t>
            </w:r>
          </w:p>
          <w:p w:rsidR="009B7BD2" w:rsidRPr="006A319B" w:rsidRDefault="009B7BD2" w:rsidP="006A319B">
            <w:pPr>
              <w:jc w:val="both"/>
              <w:rPr>
                <w:rFonts w:ascii="Times New Roman" w:hAnsi="Times New Roman" w:cs="Times New Roman"/>
                <w:sz w:val="24"/>
                <w:szCs w:val="24"/>
              </w:rPr>
            </w:pPr>
            <w:r w:rsidRPr="006A319B">
              <w:rPr>
                <w:rFonts w:ascii="Times New Roman" w:hAnsi="Times New Roman" w:cs="Times New Roman"/>
                <w:sz w:val="24"/>
                <w:szCs w:val="24"/>
              </w:rPr>
              <w:t xml:space="preserve">Во-вторых, важнейшей функцией является оперативное администрирование всего процесса инициирования, подготовки и рассмотрения ГЧП-идеи в целях скорейшего разрешения противоречий и устранения недоработок. </w:t>
            </w:r>
          </w:p>
          <w:p w:rsidR="009B7BD2" w:rsidRPr="006A319B" w:rsidRDefault="009B7BD2" w:rsidP="006A319B">
            <w:pPr>
              <w:jc w:val="both"/>
              <w:rPr>
                <w:rFonts w:ascii="Times New Roman" w:hAnsi="Times New Roman" w:cs="Times New Roman"/>
                <w:sz w:val="24"/>
                <w:szCs w:val="24"/>
              </w:rPr>
            </w:pPr>
            <w:r w:rsidRPr="006A319B">
              <w:rPr>
                <w:rFonts w:ascii="Times New Roman" w:hAnsi="Times New Roman" w:cs="Times New Roman"/>
                <w:sz w:val="24"/>
                <w:szCs w:val="24"/>
              </w:rPr>
              <w:t>В этих целях в нашей области также создан Инвестиционный штаб, в рамках которого еженедельно рассматриваются и оперативно устраняются все возникающие разногласия по ГЧП-проектам, а инвесторы могут без административных проволочек обсудить «болевые точки» с первыми лицами, принимающими конечные решения.</w:t>
            </w:r>
          </w:p>
          <w:p w:rsidR="009B7BD2" w:rsidRPr="006A319B" w:rsidRDefault="009B7BD2" w:rsidP="006A319B">
            <w:pPr>
              <w:jc w:val="both"/>
              <w:rPr>
                <w:rFonts w:ascii="Times New Roman" w:hAnsi="Times New Roman" w:cs="Times New Roman"/>
                <w:sz w:val="24"/>
                <w:szCs w:val="24"/>
              </w:rPr>
            </w:pPr>
            <w:r w:rsidRPr="006A319B">
              <w:rPr>
                <w:rFonts w:ascii="Times New Roman" w:hAnsi="Times New Roman" w:cs="Times New Roman"/>
                <w:sz w:val="24"/>
                <w:szCs w:val="24"/>
              </w:rPr>
              <w:t>Сначала все проектные идеи консолидируются в единую базу в Корпорации развития МО. На этом этапе Центр ГЧП выступает в роли «грубого фильтра» отсекая проекты, не соответствующие требованиям законодательства, а также заведомо нереализуемые в рамках механизма ГЧП, а также формирует необходимые первичные данные.</w:t>
            </w:r>
          </w:p>
          <w:p w:rsidR="009B7BD2" w:rsidRPr="006A319B" w:rsidRDefault="009B7BD2" w:rsidP="006A319B">
            <w:pPr>
              <w:jc w:val="both"/>
              <w:rPr>
                <w:rFonts w:ascii="Times New Roman" w:hAnsi="Times New Roman" w:cs="Times New Roman"/>
                <w:sz w:val="24"/>
                <w:szCs w:val="24"/>
              </w:rPr>
            </w:pPr>
            <w:r w:rsidRPr="006A319B">
              <w:rPr>
                <w:rFonts w:ascii="Times New Roman" w:hAnsi="Times New Roman" w:cs="Times New Roman"/>
                <w:sz w:val="24"/>
                <w:szCs w:val="24"/>
              </w:rPr>
              <w:lastRenderedPageBreak/>
              <w:t>Далее проекты подлежат рассмотрению специализированными рабочими группами из числа отраслевых органов власти и Корпорации развития: ЖКХ и ТКО, Здравоохранение, Физкультура и спорт, Транспорт и дороги.</w:t>
            </w:r>
          </w:p>
          <w:p w:rsidR="009B7BD2" w:rsidRPr="006A319B" w:rsidRDefault="009B7BD2" w:rsidP="006A319B">
            <w:pPr>
              <w:jc w:val="both"/>
              <w:rPr>
                <w:rFonts w:ascii="Times New Roman" w:hAnsi="Times New Roman" w:cs="Times New Roman"/>
                <w:sz w:val="24"/>
                <w:szCs w:val="24"/>
              </w:rPr>
            </w:pPr>
            <w:r w:rsidRPr="006A319B">
              <w:rPr>
                <w:rFonts w:ascii="Times New Roman" w:hAnsi="Times New Roman" w:cs="Times New Roman"/>
                <w:sz w:val="24"/>
                <w:szCs w:val="24"/>
              </w:rPr>
              <w:t xml:space="preserve">И, </w:t>
            </w:r>
            <w:proofErr w:type="gramStart"/>
            <w:r w:rsidRPr="006A319B">
              <w:rPr>
                <w:rFonts w:ascii="Times New Roman" w:hAnsi="Times New Roman" w:cs="Times New Roman"/>
                <w:sz w:val="24"/>
                <w:szCs w:val="24"/>
              </w:rPr>
              <w:t>в</w:t>
            </w:r>
            <w:r w:rsidR="006A319B" w:rsidRPr="006A319B">
              <w:rPr>
                <w:rFonts w:ascii="Times New Roman" w:hAnsi="Times New Roman" w:cs="Times New Roman"/>
                <w:sz w:val="24"/>
                <w:szCs w:val="24"/>
              </w:rPr>
              <w:t xml:space="preserve"> </w:t>
            </w:r>
            <w:r w:rsidRPr="006A319B">
              <w:rPr>
                <w:rFonts w:ascii="Times New Roman" w:hAnsi="Times New Roman" w:cs="Times New Roman"/>
                <w:sz w:val="24"/>
                <w:szCs w:val="24"/>
              </w:rPr>
              <w:t>третьих</w:t>
            </w:r>
            <w:proofErr w:type="gramEnd"/>
            <w:r w:rsidRPr="006A319B">
              <w:rPr>
                <w:rFonts w:ascii="Times New Roman" w:hAnsi="Times New Roman" w:cs="Times New Roman"/>
                <w:sz w:val="24"/>
                <w:szCs w:val="24"/>
              </w:rPr>
              <w:t>, Центр ГЧП выступает региональным центром компетенций при структурировании проектов, оформлении как частной, так и публичной инициативы.</w:t>
            </w:r>
          </w:p>
          <w:p w:rsidR="009B7BD2" w:rsidRPr="006A319B" w:rsidRDefault="009B7BD2" w:rsidP="006A319B">
            <w:pPr>
              <w:jc w:val="both"/>
              <w:rPr>
                <w:rFonts w:ascii="Times New Roman" w:hAnsi="Times New Roman" w:cs="Times New Roman"/>
                <w:sz w:val="24"/>
                <w:szCs w:val="24"/>
              </w:rPr>
            </w:pPr>
            <w:bookmarkStart w:id="0" w:name="_GoBack"/>
            <w:bookmarkEnd w:id="0"/>
            <w:r w:rsidRPr="006A319B">
              <w:rPr>
                <w:rFonts w:ascii="Times New Roman" w:hAnsi="Times New Roman" w:cs="Times New Roman"/>
                <w:sz w:val="24"/>
                <w:szCs w:val="24"/>
              </w:rPr>
              <w:t xml:space="preserve">На текущий момент в пуле проектов Центра ГЧП более 140 проектных инициатив с различным объемом инвестиций, большую часть которых занимают проекты в сфере энергетики и </w:t>
            </w:r>
            <w:proofErr w:type="spellStart"/>
            <w:r w:rsidRPr="006A319B">
              <w:rPr>
                <w:rFonts w:ascii="Times New Roman" w:hAnsi="Times New Roman" w:cs="Times New Roman"/>
                <w:sz w:val="24"/>
                <w:szCs w:val="24"/>
              </w:rPr>
              <w:t>энергоэффективности</w:t>
            </w:r>
            <w:proofErr w:type="spellEnd"/>
            <w:r w:rsidRPr="006A319B">
              <w:rPr>
                <w:rFonts w:ascii="Times New Roman" w:hAnsi="Times New Roman" w:cs="Times New Roman"/>
                <w:sz w:val="24"/>
                <w:szCs w:val="24"/>
              </w:rPr>
              <w:t>, также востребованы проекты сфер здравоохранения, туризма и спорта.</w:t>
            </w:r>
          </w:p>
        </w:tc>
      </w:tr>
      <w:tr w:rsidR="009B7BD2" w:rsidTr="000403BF">
        <w:tc>
          <w:tcPr>
            <w:tcW w:w="3681" w:type="dxa"/>
            <w:shd w:val="clear" w:color="auto" w:fill="auto"/>
          </w:tcPr>
          <w:p w:rsidR="009B7BD2" w:rsidRPr="006D4D23" w:rsidRDefault="009B7BD2" w:rsidP="000403BF">
            <w:pPr>
              <w:autoSpaceDE w:val="0"/>
              <w:autoSpaceDN w:val="0"/>
              <w:adjustRightInd w:val="0"/>
              <w:rPr>
                <w:rFonts w:ascii="Times New Roman" w:hAnsi="Times New Roman" w:cs="Times New Roman"/>
                <w:sz w:val="24"/>
                <w:szCs w:val="24"/>
              </w:rPr>
            </w:pPr>
            <w:r w:rsidRPr="006D4D23">
              <w:rPr>
                <w:rFonts w:ascii="Times New Roman" w:hAnsi="Times New Roman" w:cs="Times New Roman"/>
                <w:sz w:val="24"/>
                <w:szCs w:val="24"/>
              </w:rPr>
              <w:lastRenderedPageBreak/>
              <w:t>Ресурсы, привлеченные для ее</w:t>
            </w:r>
          </w:p>
          <w:p w:rsidR="009B7BD2" w:rsidRPr="006D4D23" w:rsidRDefault="009B7BD2" w:rsidP="000403BF">
            <w:pPr>
              <w:autoSpaceDE w:val="0"/>
              <w:autoSpaceDN w:val="0"/>
              <w:adjustRightInd w:val="0"/>
              <w:jc w:val="both"/>
              <w:rPr>
                <w:rFonts w:ascii="Times New Roman" w:hAnsi="Times New Roman" w:cs="Times New Roman"/>
                <w:b/>
                <w:sz w:val="28"/>
                <w:szCs w:val="28"/>
              </w:rPr>
            </w:pPr>
            <w:r w:rsidRPr="006D4D23">
              <w:rPr>
                <w:rFonts w:ascii="Times New Roman" w:hAnsi="Times New Roman" w:cs="Times New Roman"/>
                <w:sz w:val="24"/>
                <w:szCs w:val="24"/>
              </w:rPr>
              <w:t>реализации</w:t>
            </w:r>
          </w:p>
        </w:tc>
        <w:tc>
          <w:tcPr>
            <w:tcW w:w="10915" w:type="dxa"/>
          </w:tcPr>
          <w:p w:rsidR="009B7BD2" w:rsidRPr="006A319B" w:rsidRDefault="009B7BD2" w:rsidP="000403BF">
            <w:pPr>
              <w:autoSpaceDE w:val="0"/>
              <w:autoSpaceDN w:val="0"/>
              <w:adjustRightInd w:val="0"/>
              <w:jc w:val="both"/>
              <w:rPr>
                <w:rFonts w:ascii="Times New Roman" w:hAnsi="Times New Roman" w:cs="Times New Roman"/>
                <w:sz w:val="24"/>
                <w:szCs w:val="24"/>
              </w:rPr>
            </w:pPr>
            <w:r w:rsidRPr="006A319B">
              <w:rPr>
                <w:rFonts w:ascii="Times New Roman" w:hAnsi="Times New Roman" w:cs="Times New Roman"/>
                <w:sz w:val="24"/>
                <w:szCs w:val="24"/>
              </w:rPr>
              <w:t>Средства специализированной организации на увеличение штата организации на 2 человека (Департамент ГЧП преобразован из отдела инвестиционного консалтинга), общая численность – 5 штатных единиц.</w:t>
            </w:r>
          </w:p>
        </w:tc>
      </w:tr>
      <w:tr w:rsidR="009B7BD2" w:rsidTr="000403BF">
        <w:tc>
          <w:tcPr>
            <w:tcW w:w="3681" w:type="dxa"/>
            <w:shd w:val="clear" w:color="auto" w:fill="auto"/>
          </w:tcPr>
          <w:p w:rsidR="009B7BD2" w:rsidRPr="006D4D23" w:rsidRDefault="009B7BD2" w:rsidP="000403BF">
            <w:pPr>
              <w:autoSpaceDE w:val="0"/>
              <w:autoSpaceDN w:val="0"/>
              <w:adjustRightInd w:val="0"/>
              <w:jc w:val="both"/>
              <w:rPr>
                <w:rFonts w:ascii="Times New Roman" w:hAnsi="Times New Roman" w:cs="Times New Roman"/>
                <w:b/>
                <w:sz w:val="28"/>
                <w:szCs w:val="28"/>
              </w:rPr>
            </w:pPr>
            <w:r w:rsidRPr="006D4D23">
              <w:rPr>
                <w:rFonts w:ascii="Times New Roman" w:hAnsi="Times New Roman" w:cs="Times New Roman"/>
                <w:sz w:val="24"/>
                <w:szCs w:val="24"/>
              </w:rPr>
              <w:t>Описание результата</w:t>
            </w:r>
          </w:p>
        </w:tc>
        <w:tc>
          <w:tcPr>
            <w:tcW w:w="10915" w:type="dxa"/>
          </w:tcPr>
          <w:p w:rsidR="009B7BD2" w:rsidRPr="006A319B" w:rsidRDefault="009B7BD2" w:rsidP="000403BF">
            <w:pPr>
              <w:jc w:val="both"/>
              <w:rPr>
                <w:rFonts w:ascii="Times New Roman" w:hAnsi="Times New Roman" w:cs="Times New Roman"/>
                <w:sz w:val="24"/>
                <w:szCs w:val="24"/>
              </w:rPr>
            </w:pPr>
            <w:r w:rsidRPr="006A319B">
              <w:rPr>
                <w:rFonts w:ascii="Times New Roman" w:hAnsi="Times New Roman" w:cs="Times New Roman"/>
                <w:sz w:val="24"/>
                <w:szCs w:val="24"/>
              </w:rPr>
              <w:t>Повышение качества подготовки, оценки, а также комплексное администрирование ГЧП-проектов на всех этапах их жизненного цикла</w:t>
            </w:r>
          </w:p>
        </w:tc>
      </w:tr>
      <w:tr w:rsidR="009B7BD2" w:rsidTr="000403BF">
        <w:tc>
          <w:tcPr>
            <w:tcW w:w="3681" w:type="dxa"/>
            <w:shd w:val="clear" w:color="auto" w:fill="auto"/>
          </w:tcPr>
          <w:p w:rsidR="009B7BD2" w:rsidRPr="006D4D23" w:rsidRDefault="009B7BD2" w:rsidP="000403BF">
            <w:pPr>
              <w:autoSpaceDE w:val="0"/>
              <w:autoSpaceDN w:val="0"/>
              <w:adjustRightInd w:val="0"/>
              <w:rPr>
                <w:rFonts w:ascii="Times New Roman" w:hAnsi="Times New Roman" w:cs="Times New Roman"/>
                <w:sz w:val="24"/>
                <w:szCs w:val="24"/>
              </w:rPr>
            </w:pPr>
            <w:r w:rsidRPr="006D4D23">
              <w:rPr>
                <w:rFonts w:ascii="Times New Roman" w:hAnsi="Times New Roman" w:cs="Times New Roman"/>
                <w:sz w:val="24"/>
                <w:szCs w:val="24"/>
              </w:rPr>
              <w:t>Значение количественного</w:t>
            </w:r>
          </w:p>
          <w:p w:rsidR="009B7BD2" w:rsidRPr="006D4D23" w:rsidRDefault="009B7BD2" w:rsidP="000403BF">
            <w:pPr>
              <w:autoSpaceDE w:val="0"/>
              <w:autoSpaceDN w:val="0"/>
              <w:adjustRightInd w:val="0"/>
              <w:jc w:val="both"/>
              <w:rPr>
                <w:rFonts w:ascii="Times New Roman" w:hAnsi="Times New Roman" w:cs="Times New Roman"/>
                <w:b/>
                <w:sz w:val="28"/>
                <w:szCs w:val="28"/>
              </w:rPr>
            </w:pPr>
            <w:r w:rsidRPr="006D4D23">
              <w:rPr>
                <w:rFonts w:ascii="Times New Roman" w:hAnsi="Times New Roman" w:cs="Times New Roman"/>
                <w:sz w:val="24"/>
                <w:szCs w:val="24"/>
              </w:rPr>
              <w:t>(качественного) показателя результата</w:t>
            </w:r>
          </w:p>
        </w:tc>
        <w:tc>
          <w:tcPr>
            <w:tcW w:w="10915" w:type="dxa"/>
          </w:tcPr>
          <w:p w:rsidR="009B7BD2" w:rsidRPr="006A319B" w:rsidRDefault="009B7BD2" w:rsidP="000403BF">
            <w:pPr>
              <w:autoSpaceDE w:val="0"/>
              <w:autoSpaceDN w:val="0"/>
              <w:adjustRightInd w:val="0"/>
              <w:jc w:val="both"/>
              <w:rPr>
                <w:rFonts w:ascii="Times New Roman" w:hAnsi="Times New Roman" w:cs="Times New Roman"/>
                <w:sz w:val="24"/>
                <w:szCs w:val="24"/>
              </w:rPr>
            </w:pPr>
            <w:r w:rsidRPr="006A319B">
              <w:rPr>
                <w:rFonts w:ascii="Times New Roman" w:hAnsi="Times New Roman" w:cs="Times New Roman"/>
                <w:sz w:val="24"/>
                <w:szCs w:val="24"/>
              </w:rPr>
              <w:t>С момента начала деятельности Центра ГЧП запушен проект по созданию Центра репродуктивных технологий в г. Мурманске (открытие в марте 2020 года).</w:t>
            </w:r>
          </w:p>
          <w:p w:rsidR="009B7BD2" w:rsidRPr="006A319B" w:rsidRDefault="009B7BD2" w:rsidP="000403BF">
            <w:pPr>
              <w:autoSpaceDE w:val="0"/>
              <w:autoSpaceDN w:val="0"/>
              <w:adjustRightInd w:val="0"/>
              <w:jc w:val="both"/>
              <w:rPr>
                <w:rFonts w:ascii="Times New Roman" w:hAnsi="Times New Roman" w:cs="Times New Roman"/>
                <w:sz w:val="24"/>
                <w:szCs w:val="24"/>
              </w:rPr>
            </w:pPr>
            <w:r w:rsidRPr="006A319B">
              <w:rPr>
                <w:rFonts w:ascii="Times New Roman" w:hAnsi="Times New Roman" w:cs="Times New Roman"/>
                <w:sz w:val="24"/>
                <w:szCs w:val="24"/>
              </w:rPr>
              <w:t xml:space="preserve">52 проекта находятся в совместной проработке с инвесторами на общую сумму 38,9 </w:t>
            </w:r>
            <w:proofErr w:type="spellStart"/>
            <w:r w:rsidRPr="006A319B">
              <w:rPr>
                <w:rFonts w:ascii="Times New Roman" w:hAnsi="Times New Roman" w:cs="Times New Roman"/>
                <w:sz w:val="24"/>
                <w:szCs w:val="24"/>
              </w:rPr>
              <w:t>млдр</w:t>
            </w:r>
            <w:proofErr w:type="spellEnd"/>
            <w:r w:rsidRPr="006A319B">
              <w:rPr>
                <w:rFonts w:ascii="Times New Roman" w:hAnsi="Times New Roman" w:cs="Times New Roman"/>
                <w:sz w:val="24"/>
                <w:szCs w:val="24"/>
              </w:rPr>
              <w:t xml:space="preserve"> рублей</w:t>
            </w:r>
          </w:p>
        </w:tc>
      </w:tr>
    </w:tbl>
    <w:p w:rsidR="00A56A6B" w:rsidRDefault="00A56A6B" w:rsidP="009B7BD2">
      <w:pPr>
        <w:autoSpaceDE w:val="0"/>
        <w:autoSpaceDN w:val="0"/>
        <w:adjustRightInd w:val="0"/>
        <w:spacing w:after="0" w:line="240" w:lineRule="auto"/>
        <w:ind w:firstLine="708"/>
        <w:jc w:val="both"/>
        <w:rPr>
          <w:rFonts w:ascii="Times New Roman" w:hAnsi="Times New Roman" w:cs="Times New Roman"/>
          <w:b/>
          <w:sz w:val="28"/>
          <w:szCs w:val="28"/>
        </w:rPr>
      </w:pPr>
    </w:p>
    <w:sectPr w:rsidR="00A56A6B" w:rsidSect="003C14C7">
      <w:headerReference w:type="default" r:id="rId8"/>
      <w:headerReference w:type="first" r:id="rId9"/>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4C7" w:rsidRDefault="003C14C7" w:rsidP="003C14C7">
      <w:pPr>
        <w:spacing w:after="0" w:line="240" w:lineRule="auto"/>
      </w:pPr>
      <w:r>
        <w:separator/>
      </w:r>
    </w:p>
  </w:endnote>
  <w:endnote w:type="continuationSeparator" w:id="0">
    <w:p w:rsidR="003C14C7" w:rsidRDefault="003C14C7" w:rsidP="003C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4C7" w:rsidRDefault="003C14C7" w:rsidP="003C14C7">
      <w:pPr>
        <w:spacing w:after="0" w:line="240" w:lineRule="auto"/>
      </w:pPr>
      <w:r>
        <w:separator/>
      </w:r>
    </w:p>
  </w:footnote>
  <w:footnote w:type="continuationSeparator" w:id="0">
    <w:p w:rsidR="003C14C7" w:rsidRDefault="003C14C7" w:rsidP="003C14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084753"/>
      <w:docPartObj>
        <w:docPartGallery w:val="Page Numbers (Top of Page)"/>
        <w:docPartUnique/>
      </w:docPartObj>
    </w:sdtPr>
    <w:sdtEndPr/>
    <w:sdtContent>
      <w:p w:rsidR="003C14C7" w:rsidRDefault="003C14C7">
        <w:pPr>
          <w:pStyle w:val="aa"/>
          <w:jc w:val="center"/>
        </w:pPr>
        <w:r>
          <w:fldChar w:fldCharType="begin"/>
        </w:r>
        <w:r>
          <w:instrText>PAGE   \* MERGEFORMAT</w:instrText>
        </w:r>
        <w:r>
          <w:fldChar w:fldCharType="separate"/>
        </w:r>
        <w:r w:rsidR="006A319B">
          <w:rPr>
            <w:noProof/>
          </w:rPr>
          <w:t>3</w:t>
        </w:r>
        <w:r>
          <w:fldChar w:fldCharType="end"/>
        </w:r>
      </w:p>
    </w:sdtContent>
  </w:sdt>
  <w:p w:rsidR="003E38BC" w:rsidRDefault="006A319B">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4C7" w:rsidRDefault="003C14C7">
    <w:pPr>
      <w:pStyle w:val="aa"/>
      <w:jc w:val="center"/>
    </w:pPr>
  </w:p>
  <w:p w:rsidR="003C14C7" w:rsidRDefault="003C14C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FE6FA4"/>
    <w:multiLevelType w:val="hybridMultilevel"/>
    <w:tmpl w:val="A70C2C1A"/>
    <w:lvl w:ilvl="0" w:tplc="9536BA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3444544B"/>
    <w:multiLevelType w:val="hybridMultilevel"/>
    <w:tmpl w:val="C62ABEFA"/>
    <w:lvl w:ilvl="0" w:tplc="218AFE20">
      <w:start w:val="1"/>
      <w:numFmt w:val="decimal"/>
      <w:lvlText w:val="%1."/>
      <w:lvlJc w:val="left"/>
      <w:pPr>
        <w:ind w:left="723" w:hanging="360"/>
      </w:pPr>
      <w:rPr>
        <w:rFonts w:cs="Times New Roman" w:hint="default"/>
        <w:sz w:val="26"/>
      </w:rPr>
    </w:lvl>
    <w:lvl w:ilvl="1" w:tplc="04190019" w:tentative="1">
      <w:start w:val="1"/>
      <w:numFmt w:val="lowerLetter"/>
      <w:lvlText w:val="%2."/>
      <w:lvlJc w:val="left"/>
      <w:pPr>
        <w:ind w:left="1443" w:hanging="360"/>
      </w:pPr>
      <w:rPr>
        <w:rFonts w:cs="Times New Roman"/>
      </w:rPr>
    </w:lvl>
    <w:lvl w:ilvl="2" w:tplc="0419001B" w:tentative="1">
      <w:start w:val="1"/>
      <w:numFmt w:val="lowerRoman"/>
      <w:lvlText w:val="%3."/>
      <w:lvlJc w:val="right"/>
      <w:pPr>
        <w:ind w:left="2163" w:hanging="180"/>
      </w:pPr>
      <w:rPr>
        <w:rFonts w:cs="Times New Roman"/>
      </w:rPr>
    </w:lvl>
    <w:lvl w:ilvl="3" w:tplc="0419000F" w:tentative="1">
      <w:start w:val="1"/>
      <w:numFmt w:val="decimal"/>
      <w:lvlText w:val="%4."/>
      <w:lvlJc w:val="left"/>
      <w:pPr>
        <w:ind w:left="2883" w:hanging="360"/>
      </w:pPr>
      <w:rPr>
        <w:rFonts w:cs="Times New Roman"/>
      </w:rPr>
    </w:lvl>
    <w:lvl w:ilvl="4" w:tplc="04190019" w:tentative="1">
      <w:start w:val="1"/>
      <w:numFmt w:val="lowerLetter"/>
      <w:lvlText w:val="%5."/>
      <w:lvlJc w:val="left"/>
      <w:pPr>
        <w:ind w:left="3603" w:hanging="360"/>
      </w:pPr>
      <w:rPr>
        <w:rFonts w:cs="Times New Roman"/>
      </w:rPr>
    </w:lvl>
    <w:lvl w:ilvl="5" w:tplc="0419001B" w:tentative="1">
      <w:start w:val="1"/>
      <w:numFmt w:val="lowerRoman"/>
      <w:lvlText w:val="%6."/>
      <w:lvlJc w:val="right"/>
      <w:pPr>
        <w:ind w:left="4323" w:hanging="180"/>
      </w:pPr>
      <w:rPr>
        <w:rFonts w:cs="Times New Roman"/>
      </w:rPr>
    </w:lvl>
    <w:lvl w:ilvl="6" w:tplc="0419000F" w:tentative="1">
      <w:start w:val="1"/>
      <w:numFmt w:val="decimal"/>
      <w:lvlText w:val="%7."/>
      <w:lvlJc w:val="left"/>
      <w:pPr>
        <w:ind w:left="5043" w:hanging="360"/>
      </w:pPr>
      <w:rPr>
        <w:rFonts w:cs="Times New Roman"/>
      </w:rPr>
    </w:lvl>
    <w:lvl w:ilvl="7" w:tplc="04190019" w:tentative="1">
      <w:start w:val="1"/>
      <w:numFmt w:val="lowerLetter"/>
      <w:lvlText w:val="%8."/>
      <w:lvlJc w:val="left"/>
      <w:pPr>
        <w:ind w:left="5763" w:hanging="360"/>
      </w:pPr>
      <w:rPr>
        <w:rFonts w:cs="Times New Roman"/>
      </w:rPr>
    </w:lvl>
    <w:lvl w:ilvl="8" w:tplc="0419001B" w:tentative="1">
      <w:start w:val="1"/>
      <w:numFmt w:val="lowerRoman"/>
      <w:lvlText w:val="%9."/>
      <w:lvlJc w:val="right"/>
      <w:pPr>
        <w:ind w:left="6483"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4C7"/>
    <w:rsid w:val="000D2FE8"/>
    <w:rsid w:val="001D356B"/>
    <w:rsid w:val="00282DF1"/>
    <w:rsid w:val="003C14C7"/>
    <w:rsid w:val="004854C3"/>
    <w:rsid w:val="006A319B"/>
    <w:rsid w:val="009B7BD2"/>
    <w:rsid w:val="00A56A6B"/>
    <w:rsid w:val="00BC01B3"/>
    <w:rsid w:val="00C1645A"/>
    <w:rsid w:val="00C21CC7"/>
    <w:rsid w:val="00FA7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264A48-70D4-4641-9FFF-996C7171E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4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11,ПАРАГРАФ,Текст с номером"/>
    <w:basedOn w:val="a"/>
    <w:link w:val="a4"/>
    <w:uiPriority w:val="34"/>
    <w:qFormat/>
    <w:rsid w:val="003C14C7"/>
    <w:pPr>
      <w:ind w:left="720"/>
      <w:contextualSpacing/>
    </w:pPr>
  </w:style>
  <w:style w:type="character" w:customStyle="1" w:styleId="a4">
    <w:name w:val="Абзац списка Знак"/>
    <w:aliases w:val="Абзац списка11 Знак,ПАРАГРАФ Знак,Текст с номером Знак"/>
    <w:link w:val="a3"/>
    <w:uiPriority w:val="34"/>
    <w:locked/>
    <w:rsid w:val="003C14C7"/>
  </w:style>
  <w:style w:type="table" w:styleId="a5">
    <w:name w:val="Table Grid"/>
    <w:basedOn w:val="a1"/>
    <w:uiPriority w:val="39"/>
    <w:rsid w:val="003C14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 Знак1,Знак21, Знак15,Знак15, Знак7,Текст сноски Знак Знак, Знак7 Знак Знак, Знак7 Знак1,Текст сноски Знак Знак Знак, Знак6 Знак,Знак11,Знак7,Знак7 Знак Знак,Знак7 Знак1,Знак6 Знак,Знак2,Знак12,Знак13,Знак1"/>
    <w:basedOn w:val="a"/>
    <w:link w:val="a7"/>
    <w:uiPriority w:val="99"/>
    <w:unhideWhenUsed/>
    <w:rsid w:val="003C14C7"/>
    <w:pPr>
      <w:spacing w:after="0" w:line="240" w:lineRule="auto"/>
    </w:pPr>
    <w:rPr>
      <w:sz w:val="20"/>
      <w:szCs w:val="20"/>
    </w:rPr>
  </w:style>
  <w:style w:type="character" w:customStyle="1" w:styleId="a7">
    <w:name w:val="Текст сноски Знак"/>
    <w:aliases w:val=" Знак1 Знак,Знак21 Знак, Знак15 Знак,Знак15 Знак, Знак7 Знак,Текст сноски Знак Знак Знак1, Знак7 Знак Знак Знак, Знак7 Знак1 Знак,Текст сноски Знак Знак Знак Знак, Знак6 Знак Знак,Знак11 Знак,Знак7 Знак,Знак7 Знак Знак Знак,Знак2 Знак"/>
    <w:basedOn w:val="a0"/>
    <w:link w:val="a6"/>
    <w:uiPriority w:val="99"/>
    <w:rsid w:val="003C14C7"/>
    <w:rPr>
      <w:sz w:val="20"/>
      <w:szCs w:val="20"/>
    </w:rPr>
  </w:style>
  <w:style w:type="character" w:styleId="a8">
    <w:name w:val="footnote reference"/>
    <w:aliases w:val="Знак сноски-FN,Ciae niinee-FN,16 Point,Superscript 6 Point,Ciae niinee 1,Çíàê ñíîñêè 1,Çíàê ñíîñêè-FN,Знак сноски 1"/>
    <w:basedOn w:val="a0"/>
    <w:uiPriority w:val="99"/>
    <w:unhideWhenUsed/>
    <w:rsid w:val="003C14C7"/>
    <w:rPr>
      <w:vertAlign w:val="superscript"/>
    </w:rPr>
  </w:style>
  <w:style w:type="character" w:customStyle="1" w:styleId="a9">
    <w:name w:val="Верхний колонтитул Знак"/>
    <w:basedOn w:val="a0"/>
    <w:link w:val="aa"/>
    <w:uiPriority w:val="99"/>
    <w:locked/>
    <w:rsid w:val="003C14C7"/>
  </w:style>
  <w:style w:type="paragraph" w:styleId="aa">
    <w:name w:val="header"/>
    <w:basedOn w:val="a"/>
    <w:link w:val="a9"/>
    <w:uiPriority w:val="99"/>
    <w:unhideWhenUsed/>
    <w:rsid w:val="003C14C7"/>
    <w:pPr>
      <w:tabs>
        <w:tab w:val="center" w:pos="4677"/>
        <w:tab w:val="right" w:pos="9355"/>
      </w:tabs>
      <w:spacing w:after="0" w:line="240" w:lineRule="auto"/>
    </w:pPr>
  </w:style>
  <w:style w:type="character" w:customStyle="1" w:styleId="1">
    <w:name w:val="Верхний колонтитул Знак1"/>
    <w:basedOn w:val="a0"/>
    <w:uiPriority w:val="99"/>
    <w:semiHidden/>
    <w:rsid w:val="003C14C7"/>
  </w:style>
  <w:style w:type="character" w:customStyle="1" w:styleId="Default">
    <w:name w:val="Default Знак"/>
    <w:link w:val="Default0"/>
    <w:locked/>
    <w:rsid w:val="003C14C7"/>
    <w:rPr>
      <w:rFonts w:ascii="TTE1B82F50t00" w:eastAsia="Times New Roman" w:hAnsi="TTE1B82F50t00" w:cs="TTE1B82F50t00"/>
      <w:color w:val="000000"/>
      <w:sz w:val="24"/>
      <w:szCs w:val="24"/>
      <w:lang w:eastAsia="ru-RU"/>
    </w:rPr>
  </w:style>
  <w:style w:type="paragraph" w:customStyle="1" w:styleId="Default0">
    <w:name w:val="Default"/>
    <w:link w:val="Default"/>
    <w:qFormat/>
    <w:rsid w:val="003C14C7"/>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onsPlusNormal">
    <w:name w:val="ConsPlusNormal"/>
    <w:link w:val="ConsPlusNormal0"/>
    <w:qFormat/>
    <w:rsid w:val="003C14C7"/>
    <w:pPr>
      <w:widowControl w:val="0"/>
      <w:suppressAutoHyphens/>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3C14C7"/>
    <w:rPr>
      <w:rFonts w:ascii="Times New Roman" w:eastAsia="Times New Roman" w:hAnsi="Times New Roman" w:cs="Times New Roman"/>
      <w:sz w:val="24"/>
      <w:szCs w:val="20"/>
      <w:lang w:eastAsia="ru-RU"/>
    </w:rPr>
  </w:style>
  <w:style w:type="character" w:customStyle="1" w:styleId="FontStyle14">
    <w:name w:val="Font Style14"/>
    <w:uiPriority w:val="99"/>
    <w:rsid w:val="003C14C7"/>
    <w:rPr>
      <w:rFonts w:ascii="Times New Roman" w:hAnsi="Times New Roman" w:cs="Times New Roman"/>
      <w:sz w:val="24"/>
      <w:szCs w:val="24"/>
    </w:rPr>
  </w:style>
  <w:style w:type="paragraph" w:styleId="ab">
    <w:name w:val="footer"/>
    <w:basedOn w:val="a"/>
    <w:link w:val="ac"/>
    <w:uiPriority w:val="99"/>
    <w:unhideWhenUsed/>
    <w:rsid w:val="003C14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C14C7"/>
  </w:style>
  <w:style w:type="character" w:customStyle="1" w:styleId="FontStyle11">
    <w:name w:val="Font Style11"/>
    <w:basedOn w:val="a0"/>
    <w:uiPriority w:val="99"/>
    <w:rsid w:val="004854C3"/>
    <w:rPr>
      <w:rFonts w:ascii="Times New Roman" w:hAnsi="Times New Roman" w:cs="Times New Roman"/>
      <w:b/>
      <w:bCs/>
      <w:color w:val="000000"/>
      <w:sz w:val="26"/>
      <w:szCs w:val="26"/>
    </w:rPr>
  </w:style>
  <w:style w:type="character" w:customStyle="1" w:styleId="FontStyle12">
    <w:name w:val="Font Style12"/>
    <w:basedOn w:val="a0"/>
    <w:uiPriority w:val="99"/>
    <w:rsid w:val="004854C3"/>
    <w:rPr>
      <w:rFonts w:ascii="Times New Roman" w:hAnsi="Times New Roman" w:cs="Times New Roman"/>
      <w:color w:val="000000"/>
      <w:sz w:val="26"/>
      <w:szCs w:val="26"/>
    </w:rPr>
  </w:style>
  <w:style w:type="paragraph" w:customStyle="1" w:styleId="Style3">
    <w:name w:val="Style3"/>
    <w:basedOn w:val="a"/>
    <w:uiPriority w:val="99"/>
    <w:rsid w:val="004854C3"/>
    <w:pPr>
      <w:widowControl w:val="0"/>
      <w:autoSpaceDE w:val="0"/>
      <w:autoSpaceDN w:val="0"/>
      <w:adjustRightInd w:val="0"/>
      <w:spacing w:after="0" w:line="295" w:lineRule="exact"/>
      <w:jc w:val="both"/>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AECBD-E5B2-42CF-A874-915D2CE3E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878</Words>
  <Characters>5010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Скрябина М.И.</dc:creator>
  <cp:keywords/>
  <dc:description/>
  <cp:lastModifiedBy>Скрябина М.И.</cp:lastModifiedBy>
  <cp:revision>8</cp:revision>
  <dcterms:created xsi:type="dcterms:W3CDTF">2020-02-05T14:02:00Z</dcterms:created>
  <dcterms:modified xsi:type="dcterms:W3CDTF">2020-02-27T09:56:00Z</dcterms:modified>
</cp:coreProperties>
</file>